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99E2A" w14:textId="480B7D53" w:rsidR="00443CA9" w:rsidRP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bookmarkStart w:id="0" w:name="_GoBack"/>
      <w:r w:rsidRPr="00443CA9">
        <w:rPr>
          <w:rFonts w:asciiTheme="minorBidi" w:hAnsiTheme="minorBidi" w:hint="cs"/>
          <w:sz w:val="32"/>
          <w:szCs w:val="32"/>
          <w:rtl/>
          <w:lang w:bidi="ar-EG"/>
        </w:rPr>
        <w:t>بسم الله الرحمن الرحيم</w:t>
      </w:r>
    </w:p>
    <w:p w14:paraId="5C7703F1" w14:textId="51B4B3B5" w:rsidR="00443CA9" w:rsidRDefault="00443CA9" w:rsidP="00443CA9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[أيهما أفضل، التكبير أم قراءة القرآن في عشر ذي الحجة]؟</w:t>
      </w:r>
    </w:p>
    <w:p w14:paraId="02BDC35F" w14:textId="10F25E30" w:rsidR="00443CA9" w:rsidRDefault="00443CA9" w:rsidP="00443CA9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فضيلة الشيخ/ زيد</w:t>
      </w:r>
      <w:r w:rsidR="00831A66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بن مسفر</w:t>
      </w: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البحري</w:t>
      </w:r>
    </w:p>
    <w:p w14:paraId="4CAD495C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</w:p>
    <w:p w14:paraId="5CDF09E5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"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لا شك أن المسلم إذا أتته المواسم ينبغي له أن يحرِصَ على أن يجمعَ بقدر المستطاع بين العبادات، لكن إن أراد الأفضلية</w:t>
      </w:r>
      <w:r>
        <w:rPr>
          <w:rFonts w:asciiTheme="minorBidi" w:hAnsiTheme="minorBidi" w:hint="cs"/>
          <w:sz w:val="32"/>
          <w:szCs w:val="32"/>
          <w:rtl/>
          <w:lang w:bidi="ar-EG"/>
        </w:rPr>
        <w:t>َ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من حيثُ هذه الأعمال فليُعلَم أنه من حيث الأصل أن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أفضلَ الأعمال القوليّة:</w:t>
      </w:r>
    </w:p>
    <w:p w14:paraId="738B6BC2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الدرجة الأولى: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قراءة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القرآن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الكريم، يلي ذلك: ذِكرُ الله تعالى، يلي ذلك: الدعاء</w:t>
      </w:r>
    </w:p>
    <w:p w14:paraId="46B1DBF3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إذًا/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قراءة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القرآن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ثم الذكر ثم الدعاء</w:t>
      </w:r>
    </w:p>
    <w:p w14:paraId="304FD777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هذا من حيثُ الأصل، لكن ربما يكونُ الدعاء أو الذكر أفضل من قراءة القرآن بحسب الأشخاص؛ وبحسب الأحوالِ والأزمان</w:t>
      </w:r>
    </w:p>
    <w:p w14:paraId="0209B013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مثال</w:t>
      </w:r>
      <w:r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ُ ذلك/</w:t>
      </w:r>
      <w:r w:rsidRPr="00751EDE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 من حيث ما يقتضيه حالُ الشخص: </w:t>
      </w:r>
    </w:p>
    <w:p w14:paraId="48B47316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لو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أن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الإنسان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رأى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من نفسه أنه في تلك اللحظة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أن الأنفعَ لقلبه: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أن يدعوَ الله أو أن يذكرَ الله، فهنا نقول:</w:t>
      </w:r>
    </w:p>
    <w:p w14:paraId="4DAFF6F3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في مثل هذه الحال التي ينتفع قلبُك بها يكون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الذكر أو 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يكونُ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الدعاء الذي ترغبُ فيه </w:t>
      </w:r>
      <w:r w:rsidRPr="002A2B89">
        <w:rPr>
          <w:rFonts w:asciiTheme="minorBidi" w:hAnsiTheme="minorBidi" w:hint="cs"/>
          <w:sz w:val="32"/>
          <w:szCs w:val="32"/>
          <w:u w:val="single"/>
          <w:rtl/>
          <w:lang w:bidi="ar-EG"/>
        </w:rPr>
        <w:t>أفضل من قراءة القرآن،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Pr="00365453">
        <w:rPr>
          <w:rFonts w:asciiTheme="minorBidi" w:hAnsiTheme="minorBidi" w:hint="cs"/>
          <w:sz w:val="32"/>
          <w:szCs w:val="32"/>
          <w:u w:val="single"/>
          <w:rtl/>
          <w:lang w:bidi="ar-EG"/>
        </w:rPr>
        <w:t>لهذه الحيثيّة، لا من حيث الأصل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، </w:t>
      </w:r>
      <w:r>
        <w:rPr>
          <w:rFonts w:asciiTheme="minorBidi" w:hAnsiTheme="minorBidi" w:hint="cs"/>
          <w:sz w:val="32"/>
          <w:szCs w:val="32"/>
          <w:rtl/>
          <w:lang w:bidi="ar-EG"/>
        </w:rPr>
        <w:t>ف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الأصل أن قراءة القرآن أفضل من الذكر وأفضل من الدعاء.</w:t>
      </w:r>
    </w:p>
    <w:p w14:paraId="72A19E98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مثال من حيث ما يقتضيه حالُ الزمن:</w:t>
      </w:r>
    </w:p>
    <w:p w14:paraId="3D4E10A6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فإن ا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لذكر</w:t>
      </w:r>
      <w:r>
        <w:rPr>
          <w:rFonts w:asciiTheme="minorBidi" w:hAnsiTheme="minorBidi" w:hint="cs"/>
          <w:sz w:val="32"/>
          <w:szCs w:val="32"/>
          <w:rtl/>
          <w:lang w:bidi="ar-EG"/>
        </w:rPr>
        <w:t>َ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المربوط</w:t>
      </w:r>
      <w:r>
        <w:rPr>
          <w:rFonts w:asciiTheme="minorBidi" w:hAnsiTheme="minorBidi" w:hint="cs"/>
          <w:sz w:val="32"/>
          <w:szCs w:val="32"/>
          <w:rtl/>
          <w:lang w:bidi="ar-EG"/>
        </w:rPr>
        <w:t>َ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بزمن، فإن الذكر يكون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فيه أفضل من قراءة القرآن، ولذلك هنا:</w:t>
      </w:r>
    </w:p>
    <w:p w14:paraId="76E18BA4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لو أن الإنسان مثلا كان يقرأ القرآن، وأذن المؤذن، أيهما أفضل؟</w:t>
      </w:r>
    </w:p>
    <w:p w14:paraId="45B6FC87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الأفضل كما هو قال شيخُ الإسلام رحمه الله: </w:t>
      </w:r>
      <w:r w:rsidRPr="00964E87">
        <w:rPr>
          <w:rFonts w:asciiTheme="minorBidi" w:hAnsiTheme="minorBidi" w:hint="cs"/>
          <w:sz w:val="32"/>
          <w:szCs w:val="32"/>
          <w:u w:val="single"/>
          <w:rtl/>
          <w:lang w:bidi="ar-EG"/>
        </w:rPr>
        <w:t>أن تقِفَ عن قراءة القرآن وأن تُتابِعَ المؤذن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18029AE4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(سبحان الله متابعة المؤذن ذِكر، وهي أقل في الدرجة من قراءة القرآن، لمَ؟ </w:t>
      </w:r>
    </w:p>
    <w:p w14:paraId="36FCDA1F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لأن هذا الذكر يفوتُ بفواتِ هذا الزمن، بينما قراءة القرآن يمكن أن تُقرأ فيما بعد ذلك)</w:t>
      </w:r>
    </w:p>
    <w:p w14:paraId="1D48A112" w14:textId="77777777" w:rsidR="00443CA9" w:rsidRPr="00751EDE" w:rsidRDefault="00443CA9" w:rsidP="00443CA9">
      <w:pPr>
        <w:spacing w:line="276" w:lineRule="auto"/>
        <w:jc w:val="center"/>
        <w:rPr>
          <w:rFonts w:ascii="Arial" w:eastAsia="Times New Roman" w:hAnsi="Arial"/>
          <w:color w:val="C00000"/>
          <w:sz w:val="32"/>
          <w:szCs w:val="32"/>
          <w:rtl/>
        </w:rPr>
      </w:pPr>
      <w:r w:rsidRPr="00751EDE">
        <w:rPr>
          <w:rFonts w:ascii="Arial" w:eastAsia="Times New Roman" w:hAnsi="Arial" w:hint="cs"/>
          <w:color w:val="C00000"/>
          <w:sz w:val="32"/>
          <w:szCs w:val="32"/>
          <w:rtl/>
        </w:rPr>
        <w:t>كذلك الشأن في العشر الأوائل من شهر ذي الحِجة:</w:t>
      </w:r>
    </w:p>
    <w:p w14:paraId="0657DFCC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الأفضلُ فيها </w:t>
      </w:r>
      <w:r w:rsidRPr="009B1A3A">
        <w:rPr>
          <w:rFonts w:asciiTheme="minorBidi" w:hAnsiTheme="minorBidi" w:hint="cs"/>
          <w:sz w:val="32"/>
          <w:szCs w:val="32"/>
          <w:u w:val="single"/>
          <w:rtl/>
          <w:lang w:bidi="ar-EG"/>
        </w:rPr>
        <w:t>أن يُكثرَ الإنسان من التكبير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مع تلاو</w:t>
      </w:r>
      <w:r>
        <w:rPr>
          <w:rFonts w:asciiTheme="minorBidi" w:hAnsiTheme="minorBidi" w:hint="cs"/>
          <w:sz w:val="32"/>
          <w:szCs w:val="32"/>
          <w:rtl/>
          <w:lang w:bidi="ar-EG"/>
        </w:rPr>
        <w:t>ة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للقرآن، </w:t>
      </w:r>
    </w:p>
    <w:p w14:paraId="743147AF" w14:textId="77777777" w:rsidR="00443CA9" w:rsidRPr="007957B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u w:val="single"/>
          <w:rtl/>
          <w:lang w:bidi="ar-EG"/>
        </w:rPr>
      </w:pPr>
      <w:r w:rsidRPr="007957B9">
        <w:rPr>
          <w:rFonts w:asciiTheme="minorBidi" w:hAnsiTheme="minorBidi" w:hint="cs"/>
          <w:sz w:val="32"/>
          <w:szCs w:val="32"/>
          <w:u w:val="single"/>
          <w:rtl/>
          <w:lang w:bidi="ar-EG"/>
        </w:rPr>
        <w:t>أن تكون السِّمَة أو العمل الأظهر والأكثر له: التكبير</w:t>
      </w:r>
      <w:r>
        <w:rPr>
          <w:rFonts w:asciiTheme="minorBidi" w:hAnsiTheme="minorBidi" w:hint="cs"/>
          <w:sz w:val="32"/>
          <w:szCs w:val="32"/>
          <w:u w:val="single"/>
          <w:rtl/>
          <w:lang w:bidi="ar-EG"/>
        </w:rPr>
        <w:t xml:space="preserve">،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يكون أفضل في هذا الزمن من قراءة القرآن.</w:t>
      </w:r>
    </w:p>
    <w:p w14:paraId="2197F5B8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957B9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لو قال قائل: لماذا؟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نقول للأمور الآتية:</w:t>
      </w:r>
    </w:p>
    <w:p w14:paraId="5DBA521C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02659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الأمر</w:t>
      </w: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ُ</w:t>
      </w:r>
      <w:r w:rsidRPr="0002659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الأول/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لحديث، قال النبي</w:t>
      </w:r>
      <w:r w:rsidRPr="00751EDE">
        <w:rPr>
          <w:rFonts w:asciiTheme="minorBidi" w:hAnsiTheme="minorBidi"/>
          <w:sz w:val="32"/>
          <w:szCs w:val="32"/>
          <w:rtl/>
        </w:rPr>
        <w:t xml:space="preserve"> ﷺ</w:t>
      </w:r>
      <w:r w:rsidRPr="00751EDE">
        <w:rPr>
          <w:rFonts w:asciiTheme="minorBidi" w:hAnsiTheme="minorBidi" w:hint="cs"/>
          <w:sz w:val="32"/>
          <w:szCs w:val="32"/>
          <w:rtl/>
        </w:rPr>
        <w:t>:</w:t>
      </w:r>
      <w:r w:rsidRPr="00751EDE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" مَا مِنْ أَيَّامٍ أَعْظَمُ عِنْدَ اللَّهِ، وَلَا أَحَبُّ إِلَيْهِ مِنَ الْعَمَلِ فِيهِنَّ مِنْ هَذِهِ الْأَيَّامِ الْعَشْرِ</w:t>
      </w:r>
      <w:r w:rsidRPr="00751EDE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  <w:r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، </w:t>
      </w:r>
      <w:r w:rsidRPr="00C2575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ما تتمة</w:t>
      </w: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ُ</w:t>
      </w:r>
      <w:r w:rsidRPr="00C2575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الحديث؟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قال</w:t>
      </w:r>
      <w:r w:rsidRPr="00751EDE">
        <w:rPr>
          <w:rFonts w:asciiTheme="minorBidi" w:hAnsiTheme="minorBidi"/>
          <w:sz w:val="32"/>
          <w:szCs w:val="32"/>
          <w:rtl/>
        </w:rPr>
        <w:t xml:space="preserve"> ﷺ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: " </w:t>
      </w:r>
      <w:r w:rsidRPr="00587105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>فَأَكْثِرُوا فِيهِنَّ</w:t>
      </w:r>
      <w:r w:rsidRPr="00751EDE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مِنَ التَّهْلِيلِ، وَالتَّكْبِيرِ، وَالتَّحْمِيدِ</w:t>
      </w:r>
      <w:r w:rsidRPr="00751EDE">
        <w:rPr>
          <w:rFonts w:asciiTheme="minorBidi" w:hAnsiTheme="minorBidi"/>
          <w:color w:val="0033CC"/>
          <w:sz w:val="32"/>
          <w:szCs w:val="32"/>
          <w:lang w:bidi="ar-EG"/>
        </w:rPr>
        <w:t xml:space="preserve"> ".</w:t>
      </w:r>
    </w:p>
    <w:p w14:paraId="4FECD3D6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عندنا الآن ظرف زمان ووقت، وهي هذه العشر، فما أكثر ما نوق</w:t>
      </w:r>
      <w:r>
        <w:rPr>
          <w:rFonts w:asciiTheme="minorBidi" w:hAnsiTheme="minorBidi" w:hint="cs"/>
          <w:sz w:val="32"/>
          <w:szCs w:val="32"/>
          <w:rtl/>
          <w:lang w:bidi="ar-EG"/>
        </w:rPr>
        <w:t>ِ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ع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ه؟</w:t>
      </w:r>
    </w:p>
    <w:p w14:paraId="4B87A683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lastRenderedPageBreak/>
        <w:t>قال</w:t>
      </w:r>
      <w:r w:rsidRPr="00751EDE">
        <w:rPr>
          <w:rFonts w:asciiTheme="minorBidi" w:hAnsiTheme="minorBidi"/>
          <w:sz w:val="32"/>
          <w:szCs w:val="32"/>
          <w:rtl/>
        </w:rPr>
        <w:t xml:space="preserve"> ﷺ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: " </w:t>
      </w:r>
      <w:r w:rsidRPr="00751EDE">
        <w:rPr>
          <w:rFonts w:asciiTheme="minorBidi" w:hAnsiTheme="minorBidi"/>
          <w:color w:val="0033CC"/>
          <w:sz w:val="32"/>
          <w:szCs w:val="32"/>
          <w:u w:val="dotted"/>
          <w:rtl/>
          <w:lang w:bidi="ar-EG"/>
        </w:rPr>
        <w:t>فَأَكْثِرُوا فِيهِنَّ</w:t>
      </w:r>
      <w:r w:rsidRPr="00751EDE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مِنَ التَّهْلِيلِ، وَالتَّكْبِيرِ، وَالتَّحْمِيدِ</w:t>
      </w:r>
      <w:r w:rsidRPr="00751EDE">
        <w:rPr>
          <w:rFonts w:asciiTheme="minorBidi" w:hAnsiTheme="minorBidi"/>
          <w:color w:val="0033CC"/>
          <w:sz w:val="32"/>
          <w:szCs w:val="32"/>
          <w:lang w:bidi="ar-EG"/>
        </w:rPr>
        <w:t xml:space="preserve"> </w:t>
      </w:r>
      <w:r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</w:p>
    <w:p w14:paraId="2E0BCD67" w14:textId="77777777" w:rsidR="00443CA9" w:rsidRPr="00D458E2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u w:val="single"/>
          <w:rtl/>
          <w:lang w:bidi="ar-EG"/>
        </w:rPr>
      </w:pPr>
      <w:r w:rsidRPr="006A0137">
        <w:rPr>
          <w:rFonts w:asciiTheme="minorBidi" w:hAnsiTheme="minorBidi" w:hint="cs"/>
          <w:sz w:val="32"/>
          <w:szCs w:val="32"/>
          <w:u w:val="single"/>
          <w:rtl/>
          <w:lang w:bidi="ar-EG"/>
        </w:rPr>
        <w:t>لم يقل أكثروا فيهن من قراءة القرآن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، ولا يعني أن قراءة القرآن ليس لها 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قدر أو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قيمة! لا، هي من حيث الأصل في المقام الأعلى، كما أسلفنا، </w:t>
      </w:r>
      <w:r w:rsidRPr="00D458E2">
        <w:rPr>
          <w:rFonts w:asciiTheme="minorBidi" w:hAnsiTheme="minorBidi" w:hint="cs"/>
          <w:sz w:val="32"/>
          <w:szCs w:val="32"/>
          <w:u w:val="single"/>
          <w:rtl/>
          <w:lang w:bidi="ar-EG"/>
        </w:rPr>
        <w:t>لكن فضُل التكبيرُ وعظُم باعتبار الزمن الذي حدده الشرع بندبِه وباستحبابه لكثرة التكبير.</w:t>
      </w:r>
    </w:p>
    <w:p w14:paraId="15D3ABC8" w14:textId="77777777" w:rsidR="00443CA9" w:rsidRPr="00AE6244" w:rsidRDefault="00443CA9" w:rsidP="00443CA9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 w:rsidRPr="0002659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الأمر</w:t>
      </w: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ُ</w:t>
      </w:r>
      <w:r w:rsidRPr="0002659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ال</w:t>
      </w:r>
      <w:r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ثاني</w:t>
      </w:r>
      <w:r w:rsidRPr="0002659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/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التكبير في هذه الأيام أفضل لأن الناسَ قد غفلوا عنه! بل تكاد أن تندَثِرَ هذه السنة، </w:t>
      </w:r>
      <w:r w:rsidRPr="00AE6244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وبالتالي: </w:t>
      </w:r>
    </w:p>
    <w:p w14:paraId="7471D671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فإن إحياء هذه السنة والإكثار منها، ولو تُرِكَ كثير من قراءة القرآن فإنه هو الأولى والأجدر بالمسلمين حتى لا تضيع هذه السنة وحتى لا تموت</w:t>
      </w:r>
    </w:p>
    <w:p w14:paraId="4E3CB57F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وهذا ما نشاهده الآن في مثل هذا الزمن! فإننا نرى أن كثيرا من الناس لا يُكبر!</w:t>
      </w:r>
    </w:p>
    <w:p w14:paraId="0A0B9A23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مع أن الصحابة</w:t>
      </w:r>
      <w:r>
        <w:rPr>
          <w:rFonts w:asciiTheme="minorBidi" w:hAnsiTheme="minorBidi" w:hint="cs"/>
          <w:sz w:val="32"/>
          <w:szCs w:val="32"/>
          <w:rtl/>
          <w:lang w:bidi="ar-EG"/>
        </w:rPr>
        <w:t>َ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رضي الله عنهم كانوا يُشيعونها كما جاء عند البخاري،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Pr="00751EDE">
        <w:rPr>
          <w:rFonts w:asciiTheme="minorBidi" w:hAnsiTheme="minorBidi"/>
          <w:sz w:val="32"/>
          <w:szCs w:val="32"/>
          <w:rtl/>
          <w:lang w:bidi="ar-EG"/>
        </w:rPr>
        <w:t xml:space="preserve">كان أبو هريرة وابن عمر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رضي الله عنهم </w:t>
      </w:r>
      <w:r w:rsidRPr="00751EDE">
        <w:rPr>
          <w:rFonts w:asciiTheme="minorBidi" w:hAnsiTheme="minorBidi"/>
          <w:sz w:val="32"/>
          <w:szCs w:val="32"/>
          <w:rtl/>
          <w:lang w:bidi="ar-EG"/>
        </w:rPr>
        <w:t>يخرجان إلى السوق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في أيام العشر</w:t>
      </w:r>
      <w:r w:rsidRPr="00751EDE">
        <w:rPr>
          <w:rFonts w:asciiTheme="minorBidi" w:hAnsiTheme="minorBidi"/>
          <w:sz w:val="32"/>
          <w:szCs w:val="32"/>
          <w:rtl/>
          <w:lang w:bidi="ar-EG"/>
        </w:rPr>
        <w:t xml:space="preserve"> فيكبران ويكبر الناس بتكبيرهما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7A24F1C0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وما نلحظُه الآن: نرى أن هذه السنة ماتت أو تكاد أن تموت</w:t>
      </w:r>
    </w:p>
    <w:p w14:paraId="765B4610" w14:textId="77777777" w:rsidR="00443CA9" w:rsidRPr="00696B31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D458E2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وبالتالي: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حتى نُحيي هذه السنة نُكثر من </w:t>
      </w:r>
      <w:r w:rsidRPr="00696B31">
        <w:rPr>
          <w:rFonts w:asciiTheme="minorBidi" w:hAnsiTheme="minorBidi" w:hint="cs"/>
          <w:sz w:val="32"/>
          <w:szCs w:val="32"/>
          <w:rtl/>
          <w:lang w:bidi="ar-EG"/>
        </w:rPr>
        <w:t>التكبير في هذه الأيام، حتى لا تموتَ السنن.</w:t>
      </w:r>
    </w:p>
    <w:p w14:paraId="269BC2A2" w14:textId="77777777" w:rsidR="00443CA9" w:rsidRPr="00696B31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696B31">
        <w:rPr>
          <w:rFonts w:asciiTheme="minorBidi" w:hAnsiTheme="minorBidi" w:hint="cs"/>
          <w:sz w:val="32"/>
          <w:szCs w:val="32"/>
          <w:rtl/>
          <w:lang w:bidi="ar-EG"/>
        </w:rPr>
        <w:t>سبحان الله! الناس وحتى الصالحون منهم إذا كبروا كبروا على استحياء!</w:t>
      </w:r>
    </w:p>
    <w:p w14:paraId="40868D34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696B31">
        <w:rPr>
          <w:rFonts w:asciiTheme="minorBidi" w:hAnsiTheme="minorBidi" w:hint="cs"/>
          <w:sz w:val="32"/>
          <w:szCs w:val="32"/>
          <w:rtl/>
          <w:lang w:bidi="ar-EG"/>
        </w:rPr>
        <w:t>غير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696B31">
        <w:rPr>
          <w:rFonts w:asciiTheme="minorBidi" w:hAnsiTheme="minorBidi" w:hint="cs"/>
          <w:sz w:val="32"/>
          <w:szCs w:val="32"/>
          <w:rtl/>
          <w:lang w:bidi="ar-EG"/>
        </w:rPr>
        <w:t>هم يُجاهر بالفسق والغناء دون حياء وهم على باطل</w:t>
      </w:r>
      <w:r w:rsidRPr="00D62DF9">
        <w:rPr>
          <w:rFonts w:asciiTheme="minorBidi" w:hAnsiTheme="minorBidi" w:hint="cs"/>
          <w:sz w:val="32"/>
          <w:szCs w:val="32"/>
          <w:rtl/>
          <w:lang w:bidi="ar-EG"/>
        </w:rPr>
        <w:t>، ونحن على حق أفلا نجهرُ بالتكبير في بيوتنا؛ في أسواقنا؛ في مساجدنا؛ في مجتمعاتنا؟!</w:t>
      </w:r>
    </w:p>
    <w:p w14:paraId="04E3E141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الأجدرُ بالمسلم أن يُكثرَ من التكبير؛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وكما أسلف</w:t>
      </w:r>
      <w:r>
        <w:rPr>
          <w:rFonts w:asciiTheme="minorBidi" w:hAnsiTheme="minorBidi" w:hint="cs"/>
          <w:sz w:val="32"/>
          <w:szCs w:val="32"/>
          <w:rtl/>
          <w:lang w:bidi="ar-EG"/>
        </w:rPr>
        <w:t>ت:</w:t>
      </w:r>
    </w:p>
    <w:p w14:paraId="35453A87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قراءة</w:t>
      </w:r>
      <w:r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 القرآن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الكريم هي المُقَدَّمَة؛ ثم يلي ذلك: الذِكرُ، ثم يلي ذلك: الدعاء</w:t>
      </w:r>
    </w:p>
    <w:p w14:paraId="3BE3248F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فإن كانت هناك حيثيّة: من حيث 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 xml:space="preserve">انتفاع القلب بالذكر أو </w:t>
      </w:r>
      <w:r>
        <w:rPr>
          <w:rFonts w:asciiTheme="minorBidi" w:hAnsiTheme="minorBidi" w:hint="cs"/>
          <w:sz w:val="32"/>
          <w:szCs w:val="32"/>
          <w:rtl/>
          <w:lang w:bidi="ar-EG"/>
        </w:rPr>
        <w:t>ب</w:t>
      </w:r>
      <w:r w:rsidRPr="00751EDE">
        <w:rPr>
          <w:rFonts w:asciiTheme="minorBidi" w:hAnsiTheme="minorBidi" w:hint="cs"/>
          <w:sz w:val="32"/>
          <w:szCs w:val="32"/>
          <w:rtl/>
          <w:lang w:bidi="ar-EG"/>
        </w:rPr>
        <w:t>الدعاء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هنا يكون الفضل للذكر وللدعاء</w:t>
      </w:r>
    </w:p>
    <w:p w14:paraId="13FE61C9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وإن كانت هناك حيثية: من حيثُ فضل هذا الذكر في هذا الزمن؛ فكذلك الشأن؛ ولذلك يقولُ شيخُ الإسلام رحمه الله لما سئل </w:t>
      </w:r>
      <w:r>
        <w:rPr>
          <w:rFonts w:asciiTheme="minorBidi" w:hAnsiTheme="minorBidi"/>
          <w:sz w:val="32"/>
          <w:szCs w:val="32"/>
          <w:rtl/>
          <w:lang w:bidi="ar-EG"/>
        </w:rPr>
        <w:t>–</w:t>
      </w: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واختلف العلماءُ في ذلك -: أيهما أفضل: طول القيام في الصلاة؟ أم السجود؟</w:t>
      </w:r>
    </w:p>
    <w:p w14:paraId="20FA1BB6" w14:textId="77777777" w:rsidR="00443CA9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فقال رحمه الله: طول القيام أفضل باعتبار الذكر الذي فيه وهو (قراءة القرآن)</w:t>
      </w:r>
    </w:p>
    <w:p w14:paraId="3605D7BB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وإطالة السجود أفضل باعتبار هيئته؛ من أن فيه خضوعا لله عز وجل " ا.هـ</w:t>
      </w:r>
    </w:p>
    <w:p w14:paraId="1931E6C5" w14:textId="77777777" w:rsidR="00443CA9" w:rsidRPr="00CC5715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u w:val="dotted"/>
          <w:rtl/>
          <w:lang w:bidi="ar-EG"/>
        </w:rPr>
      </w:pPr>
      <w:r w:rsidRPr="00CC5715">
        <w:rPr>
          <w:rFonts w:asciiTheme="minorBidi" w:hAnsiTheme="minorBidi" w:hint="cs"/>
          <w:sz w:val="32"/>
          <w:szCs w:val="32"/>
          <w:u w:val="dotted"/>
          <w:rtl/>
          <w:lang w:bidi="ar-EG"/>
        </w:rPr>
        <w:t>ـــــــــــــــــــــــــــــــــــــــ</w:t>
      </w:r>
    </w:p>
    <w:p w14:paraId="2A6ED222" w14:textId="77777777" w:rsidR="00443CA9" w:rsidRPr="00751EDE" w:rsidRDefault="00443CA9" w:rsidP="00443CA9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</w:p>
    <w:bookmarkEnd w:id="0"/>
    <w:p w14:paraId="6FCDFC19" w14:textId="77777777" w:rsidR="00443CA9" w:rsidRDefault="00443CA9" w:rsidP="00443CA9">
      <w:pPr>
        <w:jc w:val="center"/>
      </w:pPr>
    </w:p>
    <w:sectPr w:rsidR="00443CA9" w:rsidSect="00443CA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A9"/>
    <w:rsid w:val="00086D04"/>
    <w:rsid w:val="00443CA9"/>
    <w:rsid w:val="00831A66"/>
    <w:rsid w:val="00B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D5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A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4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A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A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43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Scott</dc:creator>
  <cp:keywords/>
  <dc:description/>
  <cp:lastModifiedBy>E T C</cp:lastModifiedBy>
  <cp:revision>2</cp:revision>
  <dcterms:created xsi:type="dcterms:W3CDTF">2025-05-28T19:55:00Z</dcterms:created>
  <dcterms:modified xsi:type="dcterms:W3CDTF">2025-05-31T08:16:00Z</dcterms:modified>
</cp:coreProperties>
</file>