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719F" w14:textId="55FD99B5" w:rsidR="00F67E69" w:rsidRPr="00E6742B" w:rsidRDefault="00F67E69" w:rsidP="003C1601">
      <w:pPr>
        <w:bidi/>
        <w:jc w:val="both"/>
        <w:rPr>
          <w:sz w:val="40"/>
          <w:szCs w:val="40"/>
          <w:rtl/>
        </w:rPr>
      </w:pPr>
    </w:p>
    <w:p w14:paraId="4CF62BC9" w14:textId="77777777" w:rsidR="00F67E69" w:rsidRPr="00E6742B" w:rsidRDefault="00F67E69" w:rsidP="003C1601">
      <w:pPr>
        <w:bidi/>
        <w:jc w:val="center"/>
        <w:rPr>
          <w:sz w:val="40"/>
          <w:szCs w:val="40"/>
          <w:rtl/>
        </w:rPr>
      </w:pPr>
    </w:p>
    <w:p w14:paraId="1AFAA7BF" w14:textId="77777777" w:rsidR="00F67E69" w:rsidRPr="00E6742B" w:rsidRDefault="00F67E69" w:rsidP="003C1601">
      <w:pPr>
        <w:bidi/>
        <w:spacing w:line="360" w:lineRule="auto"/>
        <w:jc w:val="center"/>
        <w:rPr>
          <w:b/>
          <w:bCs/>
          <w:color w:val="C00000"/>
          <w:sz w:val="40"/>
          <w:szCs w:val="40"/>
        </w:rPr>
      </w:pPr>
      <w:proofErr w:type="gramStart"/>
      <w:r w:rsidRPr="00E6742B">
        <w:rPr>
          <w:rFonts w:hint="cs"/>
          <w:b/>
          <w:bCs/>
          <w:color w:val="C00000"/>
          <w:sz w:val="40"/>
          <w:szCs w:val="40"/>
          <w:rtl/>
        </w:rPr>
        <w:t xml:space="preserve">( </w:t>
      </w:r>
      <w:r w:rsidRPr="00E6742B">
        <w:rPr>
          <w:b/>
          <w:bCs/>
          <w:color w:val="C00000"/>
          <w:sz w:val="40"/>
          <w:szCs w:val="40"/>
          <w:rtl/>
        </w:rPr>
        <w:t>فتاوى</w:t>
      </w:r>
      <w:proofErr w:type="gramEnd"/>
      <w:r w:rsidRPr="00E6742B">
        <w:rPr>
          <w:b/>
          <w:bCs/>
          <w:color w:val="C00000"/>
          <w:sz w:val="40"/>
          <w:szCs w:val="40"/>
          <w:rtl/>
        </w:rPr>
        <w:t xml:space="preserve"> حديثية</w:t>
      </w:r>
      <w:r w:rsidRPr="00E6742B">
        <w:rPr>
          <w:rFonts w:hint="cs"/>
          <w:b/>
          <w:bCs/>
          <w:color w:val="C00000"/>
          <w:sz w:val="40"/>
          <w:szCs w:val="40"/>
          <w:rtl/>
        </w:rPr>
        <w:t xml:space="preserve"> )</w:t>
      </w:r>
    </w:p>
    <w:p w14:paraId="1D02092E" w14:textId="6477CE07" w:rsidR="00F67E69" w:rsidRPr="00E6742B" w:rsidRDefault="00F67E69" w:rsidP="003C1601">
      <w:pPr>
        <w:bidi/>
        <w:spacing w:line="360" w:lineRule="auto"/>
        <w:jc w:val="center"/>
        <w:rPr>
          <w:b/>
          <w:bCs/>
          <w:sz w:val="40"/>
          <w:szCs w:val="40"/>
          <w:rtl/>
        </w:rPr>
      </w:pPr>
      <w:r w:rsidRPr="00E6742B">
        <w:rPr>
          <w:b/>
          <w:bCs/>
          <w:sz w:val="40"/>
          <w:szCs w:val="40"/>
          <w:rtl/>
        </w:rPr>
        <w:t>فضيلة الشيخ زيد بن مسفر البحري</w:t>
      </w:r>
    </w:p>
    <w:p w14:paraId="7CFE9063" w14:textId="584BB8B9" w:rsidR="00F67E69" w:rsidRPr="00E6742B" w:rsidRDefault="005B5C1D" w:rsidP="003C1601">
      <w:pPr>
        <w:bidi/>
        <w:jc w:val="both"/>
        <w:rPr>
          <w:b/>
          <w:bCs/>
          <w:color w:val="C00000"/>
          <w:sz w:val="40"/>
          <w:szCs w:val="40"/>
          <w:rtl/>
        </w:rPr>
      </w:pPr>
      <w:r w:rsidRPr="00E6742B">
        <w:rPr>
          <w:rFonts w:hint="cs"/>
          <w:b/>
          <w:bCs/>
          <w:color w:val="C00000"/>
          <w:sz w:val="40"/>
          <w:szCs w:val="40"/>
          <w:rtl/>
        </w:rPr>
        <w:t>س</w:t>
      </w:r>
      <w:r w:rsidR="003C1601" w:rsidRPr="00E6742B">
        <w:rPr>
          <w:rFonts w:hint="cs"/>
          <w:b/>
          <w:bCs/>
          <w:color w:val="C00000"/>
          <w:sz w:val="40"/>
          <w:szCs w:val="40"/>
          <w:rtl/>
        </w:rPr>
        <w:t xml:space="preserve"> </w:t>
      </w:r>
      <w:proofErr w:type="gramStart"/>
      <w:r w:rsidR="003C1601" w:rsidRPr="00E6742B">
        <w:rPr>
          <w:rFonts w:hint="cs"/>
          <w:b/>
          <w:bCs/>
          <w:color w:val="C00000"/>
          <w:sz w:val="40"/>
          <w:szCs w:val="40"/>
          <w:rtl/>
        </w:rPr>
        <w:t>( 34</w:t>
      </w:r>
      <w:proofErr w:type="gramEnd"/>
      <w:r w:rsidR="003C1601" w:rsidRPr="00E6742B">
        <w:rPr>
          <w:rFonts w:hint="cs"/>
          <w:b/>
          <w:bCs/>
          <w:color w:val="C00000"/>
          <w:sz w:val="40"/>
          <w:szCs w:val="40"/>
          <w:rtl/>
        </w:rPr>
        <w:t xml:space="preserve"> ) : </w:t>
      </w:r>
      <w:r w:rsidRPr="00E6742B">
        <w:rPr>
          <w:rFonts w:hint="cs"/>
          <w:b/>
          <w:bCs/>
          <w:color w:val="C00000"/>
          <w:sz w:val="40"/>
          <w:szCs w:val="40"/>
          <w:rtl/>
        </w:rPr>
        <w:t xml:space="preserve"> ما صحة</w:t>
      </w:r>
      <w:r w:rsidR="0000694C" w:rsidRPr="00E6742B">
        <w:rPr>
          <w:rFonts w:hint="cs"/>
          <w:b/>
          <w:bCs/>
          <w:color w:val="C00000"/>
          <w:sz w:val="40"/>
          <w:szCs w:val="40"/>
          <w:rtl/>
        </w:rPr>
        <w:t xml:space="preserve">: ( من زار قبر أبويه </w:t>
      </w:r>
      <w:r w:rsidR="005C5F93" w:rsidRPr="00E6742B">
        <w:rPr>
          <w:rFonts w:hint="cs"/>
          <w:b/>
          <w:bCs/>
          <w:color w:val="C00000"/>
          <w:sz w:val="40"/>
          <w:szCs w:val="40"/>
          <w:rtl/>
        </w:rPr>
        <w:t xml:space="preserve">أو أحدِهما </w:t>
      </w:r>
      <w:r w:rsidR="0000694C" w:rsidRPr="00E6742B">
        <w:rPr>
          <w:rFonts w:hint="cs"/>
          <w:b/>
          <w:bCs/>
          <w:color w:val="C00000"/>
          <w:sz w:val="40"/>
          <w:szCs w:val="40"/>
          <w:rtl/>
        </w:rPr>
        <w:t>كل</w:t>
      </w:r>
      <w:r w:rsidR="005C5F93" w:rsidRPr="00E6742B">
        <w:rPr>
          <w:rFonts w:hint="cs"/>
          <w:b/>
          <w:bCs/>
          <w:color w:val="C00000"/>
          <w:sz w:val="40"/>
          <w:szCs w:val="40"/>
          <w:rtl/>
        </w:rPr>
        <w:t>َّ</w:t>
      </w:r>
      <w:r w:rsidR="0000694C" w:rsidRPr="00E6742B">
        <w:rPr>
          <w:rFonts w:hint="cs"/>
          <w:b/>
          <w:bCs/>
          <w:color w:val="C00000"/>
          <w:sz w:val="40"/>
          <w:szCs w:val="40"/>
          <w:rtl/>
        </w:rPr>
        <w:t xml:space="preserve"> جمعة وقرأ سورة يس غ</w:t>
      </w:r>
      <w:r w:rsidR="005C5F93" w:rsidRPr="00E6742B">
        <w:rPr>
          <w:rFonts w:hint="cs"/>
          <w:b/>
          <w:bCs/>
          <w:color w:val="C00000"/>
          <w:sz w:val="40"/>
          <w:szCs w:val="40"/>
          <w:rtl/>
        </w:rPr>
        <w:t>ُ</w:t>
      </w:r>
      <w:r w:rsidR="0000694C" w:rsidRPr="00E6742B">
        <w:rPr>
          <w:rFonts w:hint="cs"/>
          <w:b/>
          <w:bCs/>
          <w:color w:val="C00000"/>
          <w:sz w:val="40"/>
          <w:szCs w:val="40"/>
          <w:rtl/>
        </w:rPr>
        <w:t>ف</w:t>
      </w:r>
      <w:r w:rsidR="005C5F93" w:rsidRPr="00E6742B">
        <w:rPr>
          <w:rFonts w:hint="cs"/>
          <w:b/>
          <w:bCs/>
          <w:color w:val="C00000"/>
          <w:sz w:val="40"/>
          <w:szCs w:val="40"/>
          <w:rtl/>
        </w:rPr>
        <w:t>ِ</w:t>
      </w:r>
      <w:r w:rsidR="0000694C" w:rsidRPr="00E6742B">
        <w:rPr>
          <w:rFonts w:hint="cs"/>
          <w:b/>
          <w:bCs/>
          <w:color w:val="C00000"/>
          <w:sz w:val="40"/>
          <w:szCs w:val="40"/>
          <w:rtl/>
        </w:rPr>
        <w:t>ر</w:t>
      </w:r>
      <w:r w:rsidR="005C5F93" w:rsidRPr="00E6742B">
        <w:rPr>
          <w:rFonts w:hint="cs"/>
          <w:b/>
          <w:bCs/>
          <w:color w:val="C00000"/>
          <w:sz w:val="40"/>
          <w:szCs w:val="40"/>
          <w:rtl/>
        </w:rPr>
        <w:t>َ</w:t>
      </w:r>
      <w:r w:rsidR="0000694C" w:rsidRPr="00E6742B">
        <w:rPr>
          <w:rFonts w:hint="cs"/>
          <w:b/>
          <w:bCs/>
          <w:color w:val="C00000"/>
          <w:sz w:val="40"/>
          <w:szCs w:val="40"/>
          <w:rtl/>
        </w:rPr>
        <w:t xml:space="preserve"> له </w:t>
      </w:r>
      <w:r w:rsidR="005C5F93" w:rsidRPr="00E6742B">
        <w:rPr>
          <w:rFonts w:hint="cs"/>
          <w:b/>
          <w:bCs/>
          <w:color w:val="C00000"/>
          <w:sz w:val="40"/>
          <w:szCs w:val="40"/>
          <w:rtl/>
        </w:rPr>
        <w:t>وكان بَرًّا</w:t>
      </w:r>
      <w:r w:rsidR="0000694C" w:rsidRPr="00E6742B">
        <w:rPr>
          <w:rFonts w:hint="cs"/>
          <w:b/>
          <w:bCs/>
          <w:color w:val="C00000"/>
          <w:sz w:val="40"/>
          <w:szCs w:val="40"/>
          <w:rtl/>
        </w:rPr>
        <w:t xml:space="preserve">) ؟ وهل يصح أن ابن عمر رضي الله عنهما أوصى </w:t>
      </w:r>
      <w:proofErr w:type="gramStart"/>
      <w:r w:rsidR="0000694C" w:rsidRPr="00E6742B">
        <w:rPr>
          <w:rFonts w:hint="cs"/>
          <w:b/>
          <w:bCs/>
          <w:color w:val="C00000"/>
          <w:sz w:val="40"/>
          <w:szCs w:val="40"/>
          <w:rtl/>
        </w:rPr>
        <w:t>به ؟</w:t>
      </w:r>
      <w:proofErr w:type="gramEnd"/>
    </w:p>
    <w:p w14:paraId="00D00162" w14:textId="77777777" w:rsidR="003C1601" w:rsidRPr="00E6742B" w:rsidRDefault="003C1601" w:rsidP="003C1601">
      <w:pPr>
        <w:bidi/>
        <w:jc w:val="both"/>
        <w:rPr>
          <w:b/>
          <w:bCs/>
          <w:sz w:val="40"/>
          <w:szCs w:val="40"/>
          <w:rtl/>
        </w:rPr>
      </w:pPr>
      <w:proofErr w:type="gramStart"/>
      <w:r w:rsidRPr="00E6742B">
        <w:rPr>
          <w:rFonts w:hint="cs"/>
          <w:b/>
          <w:bCs/>
          <w:sz w:val="40"/>
          <w:szCs w:val="40"/>
          <w:rtl/>
        </w:rPr>
        <w:t>الجواب :</w:t>
      </w:r>
      <w:proofErr w:type="gramEnd"/>
      <w:r w:rsidRPr="00E6742B">
        <w:rPr>
          <w:rFonts w:hint="cs"/>
          <w:b/>
          <w:bCs/>
          <w:sz w:val="40"/>
          <w:szCs w:val="40"/>
          <w:rtl/>
        </w:rPr>
        <w:t xml:space="preserve"> </w:t>
      </w:r>
    </w:p>
    <w:p w14:paraId="74583AA8" w14:textId="24237F1B" w:rsidR="0000694C" w:rsidRPr="00E6742B" w:rsidRDefault="00A70770" w:rsidP="003C1601">
      <w:pPr>
        <w:bidi/>
        <w:jc w:val="both"/>
        <w:rPr>
          <w:b/>
          <w:bCs/>
          <w:sz w:val="40"/>
          <w:szCs w:val="40"/>
          <w:rtl/>
        </w:rPr>
      </w:pPr>
      <w:r w:rsidRPr="00E6742B">
        <w:rPr>
          <w:rFonts w:hint="cs"/>
          <w:b/>
          <w:bCs/>
          <w:sz w:val="40"/>
          <w:szCs w:val="40"/>
          <w:rtl/>
        </w:rPr>
        <w:t>هذا عند الطبراني في الأوسط وآفتُه محمد بن النَّعمان، كذَّبَه الأئمة، كالإمام أحمد رحمه الله</w:t>
      </w:r>
    </w:p>
    <w:p w14:paraId="3809D9FD" w14:textId="5E41FF87" w:rsidR="005E6CF8" w:rsidRPr="00E6742B" w:rsidRDefault="005E6CF8" w:rsidP="003C1601">
      <w:pPr>
        <w:bidi/>
        <w:jc w:val="both"/>
        <w:rPr>
          <w:b/>
          <w:bCs/>
          <w:sz w:val="40"/>
          <w:szCs w:val="40"/>
          <w:rtl/>
        </w:rPr>
      </w:pPr>
      <w:r w:rsidRPr="00E6742B">
        <w:rPr>
          <w:rFonts w:hint="cs"/>
          <w:b/>
          <w:bCs/>
          <w:sz w:val="40"/>
          <w:szCs w:val="40"/>
          <w:rtl/>
        </w:rPr>
        <w:t xml:space="preserve">فهذا حديثٌ لا يصح، </w:t>
      </w:r>
      <w:r w:rsidR="005164B5" w:rsidRPr="00E6742B">
        <w:rPr>
          <w:rFonts w:hint="cs"/>
          <w:b/>
          <w:bCs/>
          <w:sz w:val="40"/>
          <w:szCs w:val="40"/>
          <w:rtl/>
        </w:rPr>
        <w:t>و</w:t>
      </w:r>
      <w:r w:rsidRPr="00E6742B">
        <w:rPr>
          <w:rFonts w:hint="cs"/>
          <w:b/>
          <w:bCs/>
          <w:sz w:val="40"/>
          <w:szCs w:val="40"/>
          <w:rtl/>
        </w:rPr>
        <w:t>هو منكر</w:t>
      </w:r>
      <w:r w:rsidR="005164B5" w:rsidRPr="00E6742B">
        <w:rPr>
          <w:rFonts w:hint="cs"/>
          <w:b/>
          <w:bCs/>
          <w:sz w:val="40"/>
          <w:szCs w:val="40"/>
          <w:rtl/>
        </w:rPr>
        <w:t>، ومثله في النكارة كما نبه على ذلك ابن أبي حاتم لما سأل أباه: أن من عَقَّ أبويه فمات فيأتي كلَّ ليلة إلى قبره</w:t>
      </w:r>
      <w:r w:rsidR="004B21DE" w:rsidRPr="00E6742B">
        <w:rPr>
          <w:rFonts w:hint="cs"/>
          <w:b/>
          <w:bCs/>
          <w:sz w:val="40"/>
          <w:szCs w:val="40"/>
          <w:rtl/>
        </w:rPr>
        <w:t>، قال: هذا حديثٌ منكر</w:t>
      </w:r>
      <w:r w:rsidR="00B5250B" w:rsidRPr="00E6742B">
        <w:rPr>
          <w:rFonts w:hint="cs"/>
          <w:b/>
          <w:bCs/>
          <w:sz w:val="40"/>
          <w:szCs w:val="40"/>
          <w:rtl/>
        </w:rPr>
        <w:t>.</w:t>
      </w:r>
    </w:p>
    <w:p w14:paraId="24F4D6FB" w14:textId="2270C01A" w:rsidR="006E7AE6" w:rsidRPr="00E6742B" w:rsidRDefault="00B5250B" w:rsidP="003C1601">
      <w:pPr>
        <w:bidi/>
        <w:jc w:val="both"/>
        <w:rPr>
          <w:b/>
          <w:bCs/>
          <w:sz w:val="40"/>
          <w:szCs w:val="40"/>
          <w:rtl/>
        </w:rPr>
      </w:pPr>
      <w:r w:rsidRPr="00E6742B">
        <w:rPr>
          <w:rFonts w:hint="cs"/>
          <w:b/>
          <w:bCs/>
          <w:sz w:val="40"/>
          <w:szCs w:val="40"/>
          <w:rtl/>
        </w:rPr>
        <w:t>وكذلك الشأن في حديث: أن من زارهما فقرأ عندهما سورة يس غفر له بعدد كل آية، فهذا أيضا حديث منكر ولا يصح.</w:t>
      </w:r>
    </w:p>
    <w:p w14:paraId="5A866FFF" w14:textId="72053DC4" w:rsidR="006E7AE6" w:rsidRPr="00E6742B" w:rsidRDefault="006E7AE6" w:rsidP="003C1601">
      <w:pPr>
        <w:bidi/>
        <w:jc w:val="both"/>
        <w:rPr>
          <w:b/>
          <w:bCs/>
          <w:sz w:val="40"/>
          <w:szCs w:val="40"/>
          <w:rtl/>
        </w:rPr>
      </w:pPr>
      <w:r w:rsidRPr="00E6742B">
        <w:rPr>
          <w:rFonts w:hint="cs"/>
          <w:b/>
          <w:bCs/>
          <w:sz w:val="40"/>
          <w:szCs w:val="40"/>
          <w:rtl/>
        </w:rPr>
        <w:t>ومعلومٌ أن المقابر لا يُشرَعُ فيها قراءةُ القرآن</w:t>
      </w:r>
      <w:r w:rsidR="005A5050" w:rsidRPr="00E6742B">
        <w:rPr>
          <w:rFonts w:hint="cs"/>
          <w:b/>
          <w:bCs/>
          <w:sz w:val="40"/>
          <w:szCs w:val="40"/>
          <w:rtl/>
        </w:rPr>
        <w:t>، إنما الوارد السلام على الموتى</w:t>
      </w:r>
      <w:r w:rsidR="006C43D7" w:rsidRPr="00E6742B">
        <w:rPr>
          <w:rFonts w:hint="cs"/>
          <w:b/>
          <w:bCs/>
          <w:sz w:val="40"/>
          <w:szCs w:val="40"/>
          <w:rtl/>
        </w:rPr>
        <w:t xml:space="preserve"> كما جاءت بذلك السنة، أما قراءة الآيات أو السور فليس بمشروع وليس واردا عن السلف</w:t>
      </w:r>
    </w:p>
    <w:p w14:paraId="32B6CD61" w14:textId="5F58E9C2" w:rsidR="00847214" w:rsidRPr="00E6742B" w:rsidRDefault="006C43D7" w:rsidP="003C1601">
      <w:pPr>
        <w:bidi/>
        <w:jc w:val="both"/>
        <w:rPr>
          <w:b/>
          <w:bCs/>
          <w:sz w:val="40"/>
          <w:szCs w:val="40"/>
          <w:rtl/>
        </w:rPr>
      </w:pPr>
      <w:r w:rsidRPr="00E6742B">
        <w:rPr>
          <w:rFonts w:hint="cs"/>
          <w:b/>
          <w:bCs/>
          <w:sz w:val="40"/>
          <w:szCs w:val="40"/>
          <w:rtl/>
        </w:rPr>
        <w:t>وما يُذكَر عن ابن عمر رضي الله عنهما</w:t>
      </w:r>
      <w:r w:rsidR="008C4E9E" w:rsidRPr="00E6742B">
        <w:rPr>
          <w:rFonts w:hint="cs"/>
          <w:b/>
          <w:bCs/>
          <w:sz w:val="40"/>
          <w:szCs w:val="40"/>
          <w:rtl/>
        </w:rPr>
        <w:t xml:space="preserve"> من أنه أمر بأن يُقرَأ </w:t>
      </w:r>
      <w:r w:rsidR="00C46B82" w:rsidRPr="00E6742B">
        <w:rPr>
          <w:rFonts w:hint="cs"/>
          <w:b/>
          <w:bCs/>
          <w:sz w:val="40"/>
          <w:szCs w:val="40"/>
          <w:rtl/>
        </w:rPr>
        <w:t>بعد موتِهِ بسورة البقرة بأوائلها وبأواخرها، فهذا لا يثبت</w:t>
      </w:r>
      <w:r w:rsidR="00306030" w:rsidRPr="00E6742B">
        <w:rPr>
          <w:rFonts w:hint="cs"/>
          <w:b/>
          <w:bCs/>
          <w:sz w:val="40"/>
          <w:szCs w:val="40"/>
          <w:rtl/>
        </w:rPr>
        <w:t>.</w:t>
      </w:r>
    </w:p>
    <w:p w14:paraId="4E1F7F6A" w14:textId="3949D02B" w:rsidR="006C43D7" w:rsidRPr="00E6742B" w:rsidRDefault="00847214" w:rsidP="003C1601">
      <w:pPr>
        <w:bidi/>
        <w:jc w:val="both"/>
        <w:rPr>
          <w:b/>
          <w:bCs/>
          <w:sz w:val="40"/>
          <w:szCs w:val="40"/>
          <w:rtl/>
        </w:rPr>
      </w:pPr>
      <w:r w:rsidRPr="00E6742B">
        <w:rPr>
          <w:rFonts w:hint="cs"/>
          <w:b/>
          <w:bCs/>
          <w:sz w:val="40"/>
          <w:szCs w:val="40"/>
          <w:rtl/>
        </w:rPr>
        <w:t>ف</w:t>
      </w:r>
      <w:r w:rsidR="00C46B82" w:rsidRPr="00E6742B">
        <w:rPr>
          <w:rFonts w:hint="cs"/>
          <w:b/>
          <w:bCs/>
          <w:sz w:val="40"/>
          <w:szCs w:val="40"/>
          <w:rtl/>
        </w:rPr>
        <w:t>المشروع في المقابر</w:t>
      </w:r>
      <w:r w:rsidRPr="00E6742B">
        <w:rPr>
          <w:rFonts w:hint="cs"/>
          <w:b/>
          <w:bCs/>
          <w:sz w:val="40"/>
          <w:szCs w:val="40"/>
          <w:rtl/>
        </w:rPr>
        <w:t xml:space="preserve"> السلام على الموتى كما جاءت بذلك السنة.</w:t>
      </w:r>
    </w:p>
    <w:p w14:paraId="5DB5CC70" w14:textId="77777777" w:rsidR="006E7AE6" w:rsidRPr="00E6742B" w:rsidRDefault="006E7AE6" w:rsidP="003C1601">
      <w:pPr>
        <w:spacing w:line="259" w:lineRule="auto"/>
        <w:jc w:val="both"/>
        <w:rPr>
          <w:b/>
          <w:bCs/>
          <w:sz w:val="40"/>
          <w:szCs w:val="40"/>
          <w:rtl/>
        </w:rPr>
      </w:pPr>
      <w:r w:rsidRPr="00E6742B">
        <w:rPr>
          <w:b/>
          <w:bCs/>
          <w:sz w:val="40"/>
          <w:szCs w:val="40"/>
          <w:rtl/>
        </w:rPr>
        <w:lastRenderedPageBreak/>
        <w:br w:type="page"/>
      </w:r>
    </w:p>
    <w:p w14:paraId="09210C5A" w14:textId="77777777" w:rsidR="00B5250B" w:rsidRPr="00E6742B" w:rsidRDefault="00B5250B" w:rsidP="003C1601">
      <w:pPr>
        <w:bidi/>
        <w:jc w:val="both"/>
        <w:rPr>
          <w:b/>
          <w:bCs/>
          <w:sz w:val="40"/>
          <w:szCs w:val="40"/>
        </w:rPr>
      </w:pPr>
    </w:p>
    <w:sectPr w:rsidR="00B5250B" w:rsidRPr="00E67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69"/>
    <w:rsid w:val="0000694C"/>
    <w:rsid w:val="00306030"/>
    <w:rsid w:val="003C1601"/>
    <w:rsid w:val="004B21DE"/>
    <w:rsid w:val="005164B5"/>
    <w:rsid w:val="005A5050"/>
    <w:rsid w:val="005B5C1D"/>
    <w:rsid w:val="005C5F93"/>
    <w:rsid w:val="005E6CF8"/>
    <w:rsid w:val="006C43D7"/>
    <w:rsid w:val="006E7AE6"/>
    <w:rsid w:val="00847214"/>
    <w:rsid w:val="00885D9E"/>
    <w:rsid w:val="008C4E9E"/>
    <w:rsid w:val="00A70770"/>
    <w:rsid w:val="00AC6A42"/>
    <w:rsid w:val="00B5250B"/>
    <w:rsid w:val="00C46B82"/>
    <w:rsid w:val="00E6742B"/>
    <w:rsid w:val="00F6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C73C5"/>
  <w15:chartTrackingRefBased/>
  <w15:docId w15:val="{305287D3-C6A2-416D-B659-EAD653C1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E6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20</cp:revision>
  <dcterms:created xsi:type="dcterms:W3CDTF">2021-08-19T20:25:00Z</dcterms:created>
  <dcterms:modified xsi:type="dcterms:W3CDTF">2021-08-19T22:50:00Z</dcterms:modified>
</cp:coreProperties>
</file>